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hAnsi="仿宋" w:eastAsia="方正小标宋简体"/>
          <w:sz w:val="44"/>
          <w:szCs w:val="44"/>
        </w:rPr>
      </w:pPr>
      <w:r>
        <w:rPr>
          <w:rFonts w:hint="eastAsia" w:ascii="方正小标宋简体" w:hAnsi="仿宋" w:eastAsia="方正小标宋简体"/>
          <w:sz w:val="44"/>
          <w:szCs w:val="44"/>
        </w:rPr>
        <w:t>旅馆业特种行业许可告知承诺制办事指南</w:t>
      </w:r>
    </w:p>
    <w:p>
      <w:pPr>
        <w:rPr>
          <w:rFonts w:ascii="方正小标宋简体" w:hAnsi="仿宋" w:eastAsia="方正小标宋简体"/>
          <w:sz w:val="44"/>
          <w:szCs w:val="44"/>
        </w:rPr>
      </w:pPr>
    </w:p>
    <w:p>
      <w:pPr>
        <w:rPr>
          <w:rFonts w:ascii="黑体" w:hAnsi="黑体" w:eastAsia="黑体"/>
          <w:sz w:val="32"/>
          <w:szCs w:val="32"/>
        </w:rPr>
      </w:pPr>
      <w:r>
        <w:rPr>
          <w:rFonts w:hint="eastAsia" w:ascii="黑体" w:hAnsi="黑体" w:eastAsia="黑体"/>
          <w:sz w:val="32"/>
          <w:szCs w:val="32"/>
        </w:rPr>
        <w:t>一、事项名称和编码</w:t>
      </w:r>
    </w:p>
    <w:p>
      <w:pPr>
        <w:widowControl/>
        <w:ind w:firstLine="640" w:firstLineChars="200"/>
        <w:rPr>
          <w:rFonts w:ascii="仿宋" w:hAnsi="仿宋" w:eastAsia="仿宋" w:cs="仿宋_GB2312"/>
          <w:sz w:val="32"/>
          <w:szCs w:val="32"/>
        </w:rPr>
      </w:pPr>
      <w:r>
        <w:rPr>
          <w:rFonts w:ascii="仿宋" w:hAnsi="仿宋" w:eastAsia="仿宋" w:cs="仿宋_GB2312"/>
          <w:sz w:val="32"/>
          <w:szCs w:val="32"/>
        </w:rPr>
        <w:t>旅馆业特种行业许可证核发</w:t>
      </w:r>
      <w:r>
        <w:rPr>
          <w:rFonts w:hint="eastAsia" w:ascii="仿宋" w:hAnsi="仿宋" w:eastAsia="仿宋" w:cs="仿宋_GB2312"/>
          <w:sz w:val="32"/>
          <w:szCs w:val="32"/>
          <w:lang w:val="en-US" w:eastAsia="zh-CN"/>
        </w:rPr>
        <w:t xml:space="preserve">  </w:t>
      </w:r>
      <w:bookmarkStart w:id="0" w:name="_GoBack"/>
      <w:bookmarkEnd w:id="0"/>
      <w:r>
        <w:rPr>
          <w:rFonts w:hint="eastAsia" w:ascii="仿宋" w:hAnsi="仿宋" w:eastAsia="仿宋" w:cs="仿宋_GB2312"/>
          <w:sz w:val="32"/>
          <w:szCs w:val="32"/>
        </w:rPr>
        <w:t>000109027000</w:t>
      </w:r>
    </w:p>
    <w:p>
      <w:pPr>
        <w:rPr>
          <w:rFonts w:ascii="黑体" w:hAnsi="黑体" w:eastAsia="黑体" w:cs="Times New Roman"/>
          <w:sz w:val="32"/>
          <w:szCs w:val="32"/>
        </w:rPr>
      </w:pPr>
      <w:r>
        <w:rPr>
          <w:rFonts w:hint="eastAsia" w:ascii="黑体" w:hAnsi="黑体" w:eastAsia="黑体" w:cs="Times New Roman"/>
          <w:sz w:val="32"/>
          <w:szCs w:val="32"/>
        </w:rPr>
        <w:t>二、适用范围</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本指南适用</w:t>
      </w:r>
      <w:r>
        <w:rPr>
          <w:rFonts w:ascii="仿宋" w:hAnsi="仿宋" w:eastAsia="仿宋" w:cs="Times New Roman"/>
          <w:sz w:val="32"/>
          <w:szCs w:val="32"/>
        </w:rPr>
        <w:t>公章刻制业特种行业许可证</w:t>
      </w:r>
      <w:r>
        <w:rPr>
          <w:rFonts w:hint="eastAsia" w:ascii="仿宋" w:hAnsi="仿宋" w:eastAsia="仿宋" w:cs="Times New Roman"/>
          <w:sz w:val="32"/>
          <w:szCs w:val="32"/>
        </w:rPr>
        <w:t>的申请和办理。</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申请人自愿选择采用告知承诺制方式办理。申请人不愿承诺、无法承诺或者不愿承诺承担不实承诺法律责任的，按照一般程序办理。</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申请人有较严重不良信用记录、曾作出虚假承诺等情形的，在信用修复前不适用告知承诺制。</w:t>
      </w:r>
    </w:p>
    <w:p>
      <w:pPr>
        <w:rPr>
          <w:rFonts w:ascii="黑体" w:hAnsi="黑体" w:eastAsia="黑体" w:cs="Times New Roman"/>
          <w:sz w:val="32"/>
          <w:szCs w:val="32"/>
        </w:rPr>
      </w:pPr>
      <w:r>
        <w:rPr>
          <w:rFonts w:hint="eastAsia" w:ascii="黑体" w:hAnsi="黑体" w:eastAsia="黑体" w:cs="Times New Roman"/>
          <w:sz w:val="32"/>
          <w:szCs w:val="32"/>
        </w:rPr>
        <w:t>三、审批依据</w:t>
      </w:r>
    </w:p>
    <w:p>
      <w:pPr>
        <w:spacing w:line="600" w:lineRule="exact"/>
        <w:rPr>
          <w:rFonts w:ascii="仿宋" w:hAnsi="仿宋" w:eastAsia="仿宋" w:cs="Times New Roman"/>
          <w:sz w:val="32"/>
          <w:szCs w:val="32"/>
        </w:rPr>
      </w:pPr>
      <w:r>
        <w:rPr>
          <w:rFonts w:ascii="仿宋" w:hAnsi="仿宋" w:eastAsia="仿宋" w:cs="Times New Roman"/>
          <w:sz w:val="32"/>
          <w:szCs w:val="32"/>
        </w:rPr>
        <w:t>《湖南省旅馆业治安管理办法》</w:t>
      </w:r>
    </w:p>
    <w:p>
      <w:pPr>
        <w:spacing w:line="600" w:lineRule="exact"/>
        <w:rPr>
          <w:rFonts w:ascii="仿宋" w:hAnsi="仿宋" w:eastAsia="仿宋" w:cs="Times New Roman"/>
          <w:sz w:val="32"/>
          <w:szCs w:val="32"/>
        </w:rPr>
      </w:pPr>
      <w:r>
        <w:rPr>
          <w:rFonts w:hint="eastAsia" w:ascii="仿宋" w:hAnsi="仿宋" w:eastAsia="仿宋" w:cs="Times New Roman"/>
          <w:sz w:val="32"/>
          <w:szCs w:val="32"/>
        </w:rPr>
        <w:t>《株洲市“证照分离”改革工作方案》（株政办发〔2020〕16号</w:t>
      </w:r>
      <w:r>
        <w:rPr>
          <w:rFonts w:ascii="仿宋" w:hAnsi="仿宋" w:eastAsia="仿宋" w:cs="Times New Roman"/>
          <w:sz w:val="32"/>
          <w:szCs w:val="32"/>
        </w:rPr>
        <w:t>）</w:t>
      </w:r>
    </w:p>
    <w:p>
      <w:pPr>
        <w:spacing w:line="600" w:lineRule="exact"/>
        <w:rPr>
          <w:rFonts w:ascii="仿宋" w:hAnsi="仿宋" w:eastAsia="仿宋" w:cs="Times New Roman"/>
          <w:sz w:val="32"/>
          <w:szCs w:val="32"/>
        </w:rPr>
      </w:pPr>
      <w:r>
        <w:rPr>
          <w:rFonts w:hint="eastAsia" w:ascii="仿宋" w:hAnsi="仿宋" w:eastAsia="仿宋" w:cs="Times New Roman"/>
          <w:sz w:val="32"/>
          <w:szCs w:val="32"/>
        </w:rPr>
        <w:t>《国务院关于深化“证照分离”改革进一步激发市场主体活力的通知》（国发〔202</w:t>
      </w:r>
      <w:r>
        <w:rPr>
          <w:rFonts w:ascii="仿宋" w:hAnsi="仿宋" w:eastAsia="仿宋" w:cs="Times New Roman"/>
          <w:sz w:val="32"/>
          <w:szCs w:val="32"/>
        </w:rPr>
        <w:t>1</w:t>
      </w:r>
      <w:r>
        <w:rPr>
          <w:rFonts w:hint="eastAsia" w:ascii="仿宋" w:hAnsi="仿宋" w:eastAsia="仿宋" w:cs="Times New Roman"/>
          <w:sz w:val="32"/>
          <w:szCs w:val="32"/>
        </w:rPr>
        <w:t>〕7号）</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四、受理机构</w:t>
      </w:r>
    </w:p>
    <w:p>
      <w:pPr>
        <w:spacing w:line="600" w:lineRule="exact"/>
        <w:rPr>
          <w:rFonts w:hint="eastAsia" w:ascii="仿宋" w:hAnsi="仿宋" w:eastAsia="仿宋" w:cs="仿宋"/>
          <w:sz w:val="32"/>
          <w:szCs w:val="32"/>
          <w:lang w:eastAsia="zh-CN"/>
        </w:rPr>
      </w:pPr>
      <w:r>
        <w:rPr>
          <w:rFonts w:hint="eastAsia" w:ascii="仿宋" w:hAnsi="仿宋" w:eastAsia="仿宋" w:cs="仿宋"/>
          <w:sz w:val="32"/>
          <w:szCs w:val="32"/>
          <w:lang w:eastAsia="zh-CN"/>
        </w:rPr>
        <w:t>株洲市公安局董家段分局</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五、决定机构</w:t>
      </w:r>
    </w:p>
    <w:p>
      <w:pPr>
        <w:spacing w:line="600" w:lineRule="exact"/>
        <w:rPr>
          <w:rFonts w:hint="eastAsia" w:ascii="仿宋" w:hAnsi="仿宋" w:eastAsia="仿宋" w:cs="仿宋"/>
          <w:sz w:val="32"/>
          <w:szCs w:val="32"/>
          <w:lang w:eastAsia="zh-CN"/>
        </w:rPr>
      </w:pPr>
      <w:r>
        <w:rPr>
          <w:rFonts w:hint="eastAsia" w:ascii="仿宋" w:hAnsi="仿宋" w:eastAsia="仿宋" w:cs="仿宋"/>
          <w:sz w:val="32"/>
          <w:szCs w:val="32"/>
          <w:lang w:eastAsia="zh-CN"/>
        </w:rPr>
        <w:t>株洲市公安局董家段分局</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六、申请条件及承诺内容</w:t>
      </w:r>
    </w:p>
    <w:p>
      <w:pPr>
        <w:spacing w:line="600" w:lineRule="exact"/>
        <w:rPr>
          <w:rFonts w:ascii="仿宋" w:hAnsi="仿宋" w:eastAsia="仿宋" w:cs="Times New Roman"/>
          <w:sz w:val="32"/>
          <w:szCs w:val="32"/>
        </w:rPr>
      </w:pPr>
      <w:r>
        <w:rPr>
          <w:rFonts w:hint="eastAsia" w:ascii="仿宋" w:hAnsi="仿宋" w:eastAsia="仿宋" w:cs="Times New Roman"/>
          <w:sz w:val="32"/>
          <w:szCs w:val="32"/>
        </w:rPr>
        <w:t>（1）申请条件：</w:t>
      </w:r>
    </w:p>
    <w:p>
      <w:pPr>
        <w:autoSpaceDE w:val="0"/>
        <w:autoSpaceDN w:val="0"/>
        <w:spacing w:line="600" w:lineRule="exact"/>
        <w:ind w:firstLine="640" w:firstLineChars="200"/>
        <w:jc w:val="left"/>
        <w:rPr>
          <w:rFonts w:ascii="仿宋" w:hAnsi="仿宋" w:eastAsia="仿宋" w:cs="仿宋_GB2312"/>
          <w:kern w:val="0"/>
          <w:sz w:val="32"/>
          <w:szCs w:val="32"/>
          <w:lang w:val="zh-CN" w:bidi="zh-CN"/>
        </w:rPr>
      </w:pPr>
      <w:r>
        <w:rPr>
          <w:rFonts w:hint="eastAsia" w:ascii="仿宋" w:hAnsi="仿宋" w:eastAsia="仿宋" w:cs="仿宋_GB2312"/>
          <w:kern w:val="0"/>
          <w:sz w:val="32"/>
          <w:szCs w:val="32"/>
          <w:lang w:val="zh-CN" w:bidi="zh-CN"/>
        </w:rPr>
        <w:t>１、</w:t>
      </w:r>
      <w:r>
        <w:rPr>
          <w:rFonts w:ascii="仿宋" w:hAnsi="仿宋" w:eastAsia="仿宋" w:cs="仿宋_GB2312"/>
          <w:kern w:val="0"/>
          <w:sz w:val="32"/>
          <w:szCs w:val="32"/>
          <w:lang w:val="zh-CN" w:bidi="zh-CN"/>
        </w:rPr>
        <w:t>市场管理部门核发的《营业执照》</w:t>
      </w:r>
    </w:p>
    <w:p>
      <w:pPr>
        <w:autoSpaceDE w:val="0"/>
        <w:autoSpaceDN w:val="0"/>
        <w:spacing w:line="600" w:lineRule="exact"/>
        <w:ind w:firstLine="640" w:firstLineChars="200"/>
        <w:jc w:val="left"/>
        <w:rPr>
          <w:rFonts w:ascii="仿宋" w:hAnsi="仿宋" w:eastAsia="仿宋" w:cs="仿宋_GB2312"/>
          <w:kern w:val="0"/>
          <w:sz w:val="32"/>
          <w:szCs w:val="32"/>
          <w:lang w:val="zh-CN" w:bidi="zh-CN"/>
        </w:rPr>
      </w:pPr>
      <w:r>
        <w:rPr>
          <w:rFonts w:ascii="仿宋" w:hAnsi="仿宋" w:eastAsia="仿宋" w:cs="仿宋_GB2312"/>
          <w:kern w:val="0"/>
          <w:sz w:val="32"/>
          <w:szCs w:val="32"/>
          <w:lang w:val="zh-CN" w:bidi="zh-CN"/>
        </w:rPr>
        <w:t>２、</w:t>
      </w:r>
      <w:r>
        <w:rPr>
          <w:rFonts w:hint="eastAsia" w:ascii="仿宋" w:hAnsi="仿宋" w:eastAsia="仿宋" w:cs="仿宋_GB2312"/>
          <w:kern w:val="0"/>
          <w:sz w:val="32"/>
          <w:szCs w:val="32"/>
          <w:lang w:val="zh-CN" w:bidi="zh-CN"/>
        </w:rPr>
        <w:t>对经营场所拥有所有权或者使用权利</w:t>
      </w:r>
    </w:p>
    <w:p>
      <w:pPr>
        <w:autoSpaceDE w:val="0"/>
        <w:autoSpaceDN w:val="0"/>
        <w:spacing w:line="600" w:lineRule="exact"/>
        <w:ind w:firstLine="640" w:firstLineChars="200"/>
        <w:jc w:val="left"/>
        <w:rPr>
          <w:rFonts w:ascii="仿宋" w:hAnsi="仿宋" w:eastAsia="仿宋" w:cs="仿宋_GB2312"/>
          <w:kern w:val="0"/>
          <w:sz w:val="32"/>
          <w:szCs w:val="32"/>
          <w:lang w:val="zh-CN" w:bidi="zh-CN"/>
        </w:rPr>
      </w:pPr>
      <w:r>
        <w:rPr>
          <w:rFonts w:ascii="仿宋" w:hAnsi="仿宋" w:eastAsia="仿宋" w:cs="仿宋_GB2312"/>
          <w:kern w:val="0"/>
          <w:sz w:val="32"/>
          <w:szCs w:val="32"/>
          <w:lang w:val="zh-CN" w:bidi="zh-CN"/>
        </w:rPr>
        <w:t>３、</w:t>
      </w:r>
      <w:r>
        <w:rPr>
          <w:rFonts w:hint="eastAsia" w:ascii="仿宋" w:hAnsi="仿宋" w:eastAsia="仿宋" w:cs="仿宋_GB2312"/>
          <w:kern w:val="0"/>
          <w:sz w:val="32"/>
          <w:szCs w:val="32"/>
          <w:lang w:val="zh-CN" w:bidi="zh-CN"/>
        </w:rPr>
        <w:t>选址、房屋建筑安全、消防和住宿人员财务保管设备符合国家规定；</w:t>
      </w:r>
    </w:p>
    <w:p>
      <w:pPr>
        <w:autoSpaceDE w:val="0"/>
        <w:autoSpaceDN w:val="0"/>
        <w:spacing w:line="600" w:lineRule="exact"/>
        <w:ind w:firstLine="640" w:firstLineChars="200"/>
        <w:jc w:val="left"/>
        <w:rPr>
          <w:rFonts w:ascii="仿宋" w:hAnsi="仿宋" w:eastAsia="仿宋" w:cs="仿宋_GB2312"/>
          <w:kern w:val="0"/>
          <w:sz w:val="32"/>
          <w:szCs w:val="32"/>
          <w:lang w:val="zh-CN" w:bidi="zh-CN"/>
        </w:rPr>
      </w:pPr>
      <w:r>
        <w:rPr>
          <w:rFonts w:ascii="仿宋" w:hAnsi="仿宋" w:eastAsia="仿宋" w:cs="仿宋_GB2312"/>
          <w:kern w:val="0"/>
          <w:sz w:val="32"/>
          <w:szCs w:val="32"/>
          <w:lang w:val="zh-CN" w:bidi="zh-CN"/>
        </w:rPr>
        <w:t>４、</w:t>
      </w:r>
      <w:r>
        <w:rPr>
          <w:rFonts w:hint="eastAsia" w:ascii="仿宋" w:hAnsi="仿宋" w:eastAsia="仿宋" w:cs="仿宋_GB2312"/>
          <w:kern w:val="0"/>
          <w:sz w:val="32"/>
          <w:szCs w:val="32"/>
          <w:lang w:val="zh-CN" w:bidi="zh-CN"/>
        </w:rPr>
        <w:t>有安全保卫机构或者安全保卫人员;</w:t>
      </w:r>
    </w:p>
    <w:p>
      <w:pPr>
        <w:autoSpaceDE w:val="0"/>
        <w:autoSpaceDN w:val="0"/>
        <w:spacing w:line="600" w:lineRule="exact"/>
        <w:ind w:firstLine="640" w:firstLineChars="200"/>
        <w:jc w:val="left"/>
        <w:rPr>
          <w:rFonts w:ascii="仿宋" w:hAnsi="仿宋" w:eastAsia="仿宋" w:cs="仿宋_GB2312"/>
          <w:kern w:val="0"/>
          <w:sz w:val="32"/>
          <w:szCs w:val="32"/>
          <w:lang w:val="zh-CN" w:bidi="zh-CN"/>
        </w:rPr>
      </w:pPr>
      <w:r>
        <w:rPr>
          <w:rFonts w:ascii="仿宋" w:hAnsi="仿宋" w:eastAsia="仿宋" w:cs="仿宋_GB2312"/>
          <w:kern w:val="0"/>
          <w:sz w:val="32"/>
          <w:szCs w:val="32"/>
          <w:lang w:val="zh-CN" w:bidi="zh-CN"/>
        </w:rPr>
        <w:t>５</w:t>
      </w:r>
      <w:r>
        <w:rPr>
          <w:rFonts w:hint="eastAsia" w:ascii="仿宋" w:hAnsi="仿宋" w:eastAsia="仿宋" w:cs="仿宋_GB2312"/>
          <w:kern w:val="0"/>
          <w:sz w:val="32"/>
          <w:szCs w:val="32"/>
          <w:lang w:val="zh-CN" w:bidi="zh-CN"/>
        </w:rPr>
        <w:t>、法规、规章制定的其他材料</w:t>
      </w:r>
    </w:p>
    <w:p>
      <w:pPr>
        <w:spacing w:line="600" w:lineRule="exact"/>
        <w:rPr>
          <w:rFonts w:ascii="仿宋" w:hAnsi="仿宋" w:eastAsia="仿宋" w:cs="Times New Roman"/>
          <w:sz w:val="32"/>
          <w:szCs w:val="32"/>
        </w:rPr>
      </w:pPr>
      <w:r>
        <w:rPr>
          <w:rFonts w:hint="eastAsia" w:ascii="仿宋" w:hAnsi="仿宋" w:eastAsia="仿宋" w:cs="Times New Roman"/>
          <w:sz w:val="32"/>
          <w:szCs w:val="32"/>
        </w:rPr>
        <w:t>（2）承诺内容：</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1、所填写的相关信息真实、准确；</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2、已经知悉资质认定部门告知的全部内容；</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3、本机构能够符合资质认定部门告知的条件和技术能力要求， 并按照规定接受后续核查；</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4、本机构能够提交资质认定部门告知的相关材料；</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5、愿意承担虚假承诺或者承诺内容严重不实所引发的相应法律责任；</w:t>
      </w:r>
    </w:p>
    <w:p>
      <w:pPr>
        <w:spacing w:line="60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6、所作承诺是本机构的真实意思表示。</w:t>
      </w:r>
    </w:p>
    <w:p>
      <w:pPr>
        <w:rPr>
          <w:rFonts w:ascii="黑体" w:hAnsi="黑体" w:eastAsia="黑体" w:cs="Times New Roman"/>
          <w:sz w:val="32"/>
          <w:szCs w:val="32"/>
        </w:rPr>
      </w:pPr>
      <w:r>
        <w:rPr>
          <w:rFonts w:hint="eastAsia" w:ascii="黑体" w:hAnsi="黑体" w:eastAsia="黑体" w:cs="Times New Roman"/>
          <w:sz w:val="32"/>
          <w:szCs w:val="32"/>
        </w:rPr>
        <w:t>七、申请材料及告知承诺方式</w:t>
      </w:r>
    </w:p>
    <w:p>
      <w:pPr>
        <w:rPr>
          <w:rFonts w:ascii="仿宋" w:hAnsi="仿宋" w:eastAsia="仿宋" w:cs="Times New Roman"/>
          <w:sz w:val="32"/>
          <w:szCs w:val="32"/>
        </w:rPr>
      </w:pPr>
      <w:r>
        <w:rPr>
          <w:rFonts w:hint="eastAsia" w:ascii="仿宋" w:hAnsi="仿宋" w:eastAsia="仿宋" w:cs="Times New Roman"/>
          <w:sz w:val="32"/>
          <w:szCs w:val="32"/>
        </w:rPr>
        <w:t>（一）申请材料：</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１、法定代表人身份证明，安全保卫负责人身份证明，其他从业人员名录；</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２、经营场所所有权或者使用权证明，标明房间号、服务台、安全消防监控设施、疏散通道、安全出入口等情况的旅馆内部平面图；</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３、</w:t>
      </w:r>
      <w:r>
        <w:rPr>
          <w:rFonts w:ascii="仿宋" w:hAnsi="仿宋" w:eastAsia="仿宋" w:cs="仿宋_GB2312"/>
          <w:sz w:val="32"/>
          <w:szCs w:val="32"/>
        </w:rPr>
        <w:t>市场管理部门核发的《营业执照》、消</w:t>
      </w:r>
      <w:r>
        <w:rPr>
          <w:rFonts w:hint="eastAsia" w:ascii="仿宋" w:hAnsi="仿宋" w:eastAsia="仿宋" w:cs="仿宋_GB2312"/>
          <w:sz w:val="32"/>
          <w:szCs w:val="32"/>
        </w:rPr>
        <w:t>防机构出具的消防安全检查合格证明；</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４、安全、消防管理制度和停水、停电、治安案件等事件应急方案；</w:t>
      </w:r>
    </w:p>
    <w:p>
      <w:pPr>
        <w:spacing w:line="600" w:lineRule="exact"/>
        <w:ind w:firstLine="640" w:firstLineChars="200"/>
        <w:rPr>
          <w:rFonts w:ascii="仿宋_GB2312" w:eastAsia="仿宋_GB2312" w:cs="仿宋_GB2312"/>
          <w:sz w:val="32"/>
          <w:szCs w:val="32"/>
        </w:rPr>
      </w:pPr>
      <w:r>
        <w:rPr>
          <w:rFonts w:hint="eastAsia" w:ascii="仿宋" w:hAnsi="仿宋" w:eastAsia="仿宋" w:cs="仿宋_GB2312"/>
          <w:sz w:val="32"/>
          <w:szCs w:val="32"/>
        </w:rPr>
        <w:t>５、法律、法规、规章制定的其他材料。</w:t>
      </w:r>
    </w:p>
    <w:p>
      <w:pPr>
        <w:pStyle w:val="2"/>
        <w:widowControl/>
        <w:shd w:val="clear" w:color="auto" w:fill="FFFFFF"/>
        <w:spacing w:beforeAutospacing="0" w:afterAutospacing="0" w:line="15" w:lineRule="auto"/>
        <w:jc w:val="both"/>
        <w:rPr>
          <w:rFonts w:hint="default" w:ascii="仿宋" w:hAnsi="仿宋" w:eastAsia="仿宋"/>
          <w:b w:val="0"/>
          <w:bCs w:val="0"/>
          <w:sz w:val="32"/>
          <w:szCs w:val="32"/>
        </w:rPr>
      </w:pPr>
      <w:r>
        <w:rPr>
          <w:rFonts w:ascii="仿宋" w:hAnsi="仿宋" w:eastAsia="仿宋"/>
          <w:b w:val="0"/>
          <w:bCs w:val="0"/>
          <w:sz w:val="32"/>
          <w:szCs w:val="32"/>
        </w:rPr>
        <w:t>（二）告知承诺方式：</w:t>
      </w:r>
    </w:p>
    <w:p>
      <w:pPr>
        <w:spacing w:line="600" w:lineRule="exact"/>
        <w:ind w:firstLine="640" w:firstLineChars="200"/>
        <w:rPr>
          <w:rFonts w:ascii="仿宋" w:hAnsi="仿宋" w:eastAsia="仿宋" w:cs="Times New Roman"/>
          <w:sz w:val="32"/>
          <w:szCs w:val="32"/>
        </w:rPr>
      </w:pPr>
      <w:r>
        <w:rPr>
          <w:rFonts w:hint="eastAsia" w:ascii="仿宋" w:hAnsi="仿宋" w:eastAsia="仿宋" w:cs="仿宋_GB2312"/>
          <w:sz w:val="32"/>
          <w:szCs w:val="32"/>
        </w:rPr>
        <w:t>告知承诺书格式文本可从</w:t>
      </w:r>
      <w:r>
        <w:rPr>
          <w:rFonts w:hint="eastAsia" w:ascii="仿宋" w:hAnsi="仿宋" w:eastAsia="仿宋" w:cs="Times New Roman"/>
          <w:sz w:val="32"/>
          <w:szCs w:val="32"/>
        </w:rPr>
        <w:t>株洲各县（市）公安局、城市公安分局办理部门</w:t>
      </w:r>
      <w:r>
        <w:rPr>
          <w:rFonts w:ascii="仿宋" w:hAnsi="仿宋" w:eastAsia="仿宋" w:cs="仿宋_GB2312"/>
          <w:bCs/>
          <w:sz w:val="32"/>
          <w:szCs w:val="32"/>
        </w:rPr>
        <w:t>、株洲市政府网站、株洲市政务服务旗舰店</w:t>
      </w:r>
      <w:r>
        <w:rPr>
          <w:rFonts w:hint="eastAsia" w:ascii="仿宋" w:hAnsi="仿宋" w:eastAsia="仿宋" w:cs="仿宋_GB2312"/>
          <w:bCs/>
          <w:sz w:val="32"/>
          <w:szCs w:val="32"/>
        </w:rPr>
        <w:t>、</w:t>
      </w:r>
      <w:r>
        <w:rPr>
          <w:rFonts w:ascii="仿宋" w:hAnsi="仿宋" w:eastAsia="仿宋" w:cs="仿宋_GB2312"/>
          <w:bCs/>
          <w:sz w:val="32"/>
          <w:szCs w:val="32"/>
        </w:rPr>
        <w:t>“智慧株洲·诸事达”APP</w:t>
      </w:r>
      <w:r>
        <w:rPr>
          <w:rFonts w:hint="eastAsia" w:ascii="仿宋" w:hAnsi="仿宋" w:eastAsia="仿宋" w:cs="仿宋_GB2312"/>
          <w:bCs/>
          <w:sz w:val="32"/>
          <w:szCs w:val="32"/>
        </w:rPr>
        <w:t>等平台</w:t>
      </w:r>
      <w:r>
        <w:rPr>
          <w:rFonts w:hint="eastAsia" w:ascii="仿宋" w:hAnsi="仿宋" w:eastAsia="仿宋" w:cs="仿宋_GB2312"/>
          <w:sz w:val="32"/>
          <w:szCs w:val="32"/>
        </w:rPr>
        <w:t>等处获取， 申请人可自行打印、 填写</w:t>
      </w:r>
      <w:r>
        <w:rPr>
          <w:rFonts w:ascii="仿宋" w:hAnsi="仿宋" w:eastAsia="仿宋" w:cs="仿宋_GB2312"/>
          <w:bCs/>
          <w:sz w:val="32"/>
          <w:szCs w:val="32"/>
        </w:rPr>
        <w:t>，</w:t>
      </w:r>
      <w:r>
        <w:rPr>
          <w:rFonts w:hint="eastAsia" w:ascii="仿宋" w:hAnsi="仿宋" w:eastAsia="仿宋" w:cs="仿宋_GB2312"/>
          <w:sz w:val="32"/>
          <w:szCs w:val="32"/>
        </w:rPr>
        <w:t>并在申请办理旅馆业特种行业许可业务时与应当提交的其他材料一并提交。</w:t>
      </w:r>
    </w:p>
    <w:p>
      <w:pPr>
        <w:rPr>
          <w:rFonts w:ascii="黑体" w:hAnsi="黑体" w:eastAsia="黑体" w:cs="Times New Roman"/>
          <w:sz w:val="32"/>
          <w:szCs w:val="32"/>
        </w:rPr>
      </w:pPr>
      <w:r>
        <w:rPr>
          <w:rFonts w:hint="eastAsia" w:ascii="黑体" w:hAnsi="黑体" w:eastAsia="黑体" w:cs="Times New Roman"/>
          <w:sz w:val="32"/>
          <w:szCs w:val="32"/>
        </w:rPr>
        <w:t>八、申请接收：</w:t>
      </w:r>
    </w:p>
    <w:p>
      <w:pPr>
        <w:rPr>
          <w:rFonts w:ascii="仿宋" w:hAnsi="仿宋" w:eastAsia="仿宋" w:cs="Times New Roman"/>
          <w:sz w:val="32"/>
          <w:szCs w:val="32"/>
        </w:rPr>
      </w:pPr>
      <w:r>
        <w:rPr>
          <w:rFonts w:hint="eastAsia" w:ascii="仿宋" w:hAnsi="仿宋" w:eastAsia="仿宋" w:cs="Times New Roman"/>
          <w:sz w:val="32"/>
          <w:szCs w:val="32"/>
        </w:rPr>
        <w:t>接收方式：</w:t>
      </w:r>
    </w:p>
    <w:p>
      <w:pPr>
        <w:spacing w:line="600" w:lineRule="exact"/>
        <w:rPr>
          <w:rFonts w:ascii="仿宋" w:hAnsi="仿宋" w:eastAsia="仿宋" w:cs="Times New Roman"/>
          <w:sz w:val="32"/>
          <w:szCs w:val="32"/>
        </w:rPr>
      </w:pPr>
      <w:r>
        <w:rPr>
          <w:rFonts w:hint="eastAsia" w:ascii="仿宋" w:hAnsi="仿宋" w:eastAsia="仿宋" w:cs="Times New Roman"/>
          <w:sz w:val="32"/>
          <w:szCs w:val="32"/>
        </w:rPr>
        <w:t>窗口接收：</w:t>
      </w:r>
      <w:r>
        <w:rPr>
          <w:rFonts w:hint="eastAsia" w:ascii="仿宋" w:hAnsi="仿宋" w:eastAsia="仿宋" w:cs="仿宋"/>
          <w:sz w:val="32"/>
          <w:szCs w:val="32"/>
          <w:lang w:eastAsia="zh-CN"/>
        </w:rPr>
        <w:t>株洲市公安局董家段分局</w:t>
      </w:r>
    </w:p>
    <w:p>
      <w:pPr>
        <w:rPr>
          <w:rFonts w:ascii="黑体" w:hAnsi="黑体" w:eastAsia="黑体" w:cs="Times New Roman"/>
          <w:sz w:val="32"/>
          <w:szCs w:val="32"/>
        </w:rPr>
      </w:pPr>
      <w:r>
        <w:rPr>
          <w:rFonts w:hint="eastAsia" w:ascii="黑体" w:hAnsi="黑体" w:eastAsia="黑体" w:cs="Times New Roman"/>
          <w:sz w:val="32"/>
          <w:szCs w:val="32"/>
        </w:rPr>
        <w:t>九、办理流程：</w:t>
      </w:r>
    </w:p>
    <w:p>
      <w:pPr>
        <w:rPr>
          <w:rFonts w:ascii="仿宋" w:hAnsi="仿宋" w:eastAsia="仿宋" w:cs="Times New Roman"/>
          <w:sz w:val="32"/>
          <w:szCs w:val="32"/>
        </w:rPr>
      </w:pPr>
      <w:r>
        <w:rPr>
          <w:rFonts w:hint="eastAsia" w:ascii="仿宋" w:hAnsi="仿宋" w:eastAsia="仿宋" w:cs="Times New Roman"/>
          <w:sz w:val="32"/>
          <w:szCs w:val="32"/>
        </w:rPr>
        <w:t>新办办理程序：申请、受理、核查、决定、证件制作与送达等。</w:t>
      </w:r>
    </w:p>
    <w:p>
      <w:pPr>
        <w:rPr>
          <w:rFonts w:ascii="黑体" w:hAnsi="黑体" w:eastAsia="黑体" w:cs="Times New Roman"/>
          <w:sz w:val="32"/>
          <w:szCs w:val="32"/>
        </w:rPr>
      </w:pPr>
      <w:r>
        <w:rPr>
          <w:rFonts w:hint="eastAsia" w:ascii="黑体" w:hAnsi="黑体" w:eastAsia="黑体" w:cs="Times New Roman"/>
          <w:sz w:val="32"/>
          <w:szCs w:val="32"/>
        </w:rPr>
        <w:t>十、审批时限</w:t>
      </w:r>
    </w:p>
    <w:p>
      <w:pPr>
        <w:rPr>
          <w:rFonts w:ascii="仿宋" w:hAnsi="仿宋" w:eastAsia="仿宋" w:cs="Times New Roman"/>
          <w:sz w:val="32"/>
          <w:szCs w:val="32"/>
        </w:rPr>
      </w:pPr>
      <w:r>
        <w:rPr>
          <w:rFonts w:hint="eastAsia" w:ascii="仿宋" w:hAnsi="仿宋" w:eastAsia="仿宋" w:cs="Times New Roman"/>
          <w:sz w:val="32"/>
          <w:szCs w:val="32"/>
        </w:rPr>
        <w:t>（1）法定办结时限</w:t>
      </w:r>
      <w:r>
        <w:rPr>
          <w:rFonts w:ascii="仿宋" w:hAnsi="仿宋" w:eastAsia="仿宋" w:cs="Times New Roman"/>
          <w:sz w:val="32"/>
          <w:szCs w:val="32"/>
        </w:rPr>
        <w:t>20</w:t>
      </w:r>
      <w:r>
        <w:rPr>
          <w:rFonts w:hint="eastAsia" w:ascii="仿宋" w:hAnsi="仿宋" w:eastAsia="仿宋" w:cs="Times New Roman"/>
          <w:sz w:val="32"/>
          <w:szCs w:val="32"/>
        </w:rPr>
        <w:t>个工作日</w:t>
      </w:r>
    </w:p>
    <w:p>
      <w:pPr>
        <w:rPr>
          <w:rFonts w:ascii="仿宋" w:hAnsi="仿宋" w:eastAsia="仿宋" w:cs="Times New Roman"/>
          <w:sz w:val="32"/>
          <w:szCs w:val="32"/>
        </w:rPr>
      </w:pPr>
      <w:r>
        <w:rPr>
          <w:rFonts w:hint="eastAsia" w:ascii="仿宋" w:hAnsi="仿宋" w:eastAsia="仿宋" w:cs="Times New Roman"/>
          <w:sz w:val="32"/>
          <w:szCs w:val="32"/>
        </w:rPr>
        <w:t>（2）告知承诺制方式办理时限：申请人自愿签署告知承诺书，提交材料齐全符合法定形式，当场作出行政许可决定。</w:t>
      </w:r>
    </w:p>
    <w:p>
      <w:pPr>
        <w:rPr>
          <w:rFonts w:ascii="黑体" w:hAnsi="黑体" w:eastAsia="黑体" w:cs="Times New Roman"/>
          <w:sz w:val="32"/>
          <w:szCs w:val="32"/>
        </w:rPr>
      </w:pPr>
      <w:r>
        <w:rPr>
          <w:rFonts w:hint="eastAsia" w:ascii="黑体" w:hAnsi="黑体" w:eastAsia="黑体" w:cs="Times New Roman"/>
          <w:sz w:val="32"/>
          <w:szCs w:val="32"/>
        </w:rPr>
        <w:t>十一、审批收费依据标准</w:t>
      </w:r>
    </w:p>
    <w:p>
      <w:pPr>
        <w:rPr>
          <w:rFonts w:ascii="仿宋" w:hAnsi="仿宋" w:eastAsia="仿宋" w:cs="Times New Roman"/>
          <w:sz w:val="32"/>
          <w:szCs w:val="32"/>
        </w:rPr>
      </w:pPr>
      <w:r>
        <w:rPr>
          <w:rFonts w:hint="eastAsia" w:ascii="仿宋" w:hAnsi="仿宋" w:eastAsia="仿宋" w:cs="Times New Roman"/>
          <w:sz w:val="32"/>
          <w:szCs w:val="32"/>
        </w:rPr>
        <w:t>不收费</w:t>
      </w:r>
    </w:p>
    <w:p>
      <w:pPr>
        <w:rPr>
          <w:rFonts w:ascii="黑体" w:hAnsi="黑体" w:eastAsia="黑体" w:cs="Times New Roman"/>
          <w:sz w:val="32"/>
          <w:szCs w:val="32"/>
        </w:rPr>
      </w:pPr>
      <w:r>
        <w:rPr>
          <w:rFonts w:hint="eastAsia" w:ascii="黑体" w:hAnsi="黑体" w:eastAsia="黑体" w:cs="Times New Roman"/>
          <w:sz w:val="32"/>
          <w:szCs w:val="32"/>
        </w:rPr>
        <w:t>十二、审批结果</w:t>
      </w:r>
    </w:p>
    <w:p>
      <w:pPr>
        <w:rPr>
          <w:rFonts w:ascii="仿宋" w:hAnsi="仿宋" w:eastAsia="仿宋" w:cs="Times New Roman"/>
          <w:sz w:val="32"/>
          <w:szCs w:val="32"/>
        </w:rPr>
      </w:pPr>
      <w:r>
        <w:rPr>
          <w:rFonts w:hint="eastAsia" w:ascii="仿宋" w:hAnsi="仿宋" w:eastAsia="仿宋" w:cs="Times New Roman"/>
          <w:sz w:val="32"/>
          <w:szCs w:val="32"/>
        </w:rPr>
        <w:t>颁发《特种行业许可证》</w:t>
      </w:r>
    </w:p>
    <w:p>
      <w:pPr>
        <w:rPr>
          <w:rFonts w:ascii="黑体" w:hAnsi="黑体" w:eastAsia="黑体" w:cs="Times New Roman"/>
          <w:sz w:val="32"/>
          <w:szCs w:val="32"/>
        </w:rPr>
      </w:pPr>
      <w:r>
        <w:rPr>
          <w:rFonts w:hint="eastAsia" w:ascii="黑体" w:hAnsi="黑体" w:eastAsia="黑体" w:cs="Times New Roman"/>
          <w:sz w:val="32"/>
          <w:szCs w:val="32"/>
        </w:rPr>
        <w:t>十三、结果送达</w:t>
      </w:r>
    </w:p>
    <w:p>
      <w:pPr>
        <w:rPr>
          <w:rFonts w:hint="eastAsia" w:ascii="仿宋" w:hAnsi="仿宋" w:eastAsia="仿宋" w:cs="Times New Roman"/>
          <w:sz w:val="32"/>
          <w:szCs w:val="32"/>
        </w:rPr>
      </w:pPr>
      <w:r>
        <w:rPr>
          <w:rFonts w:hint="eastAsia" w:ascii="仿宋" w:hAnsi="仿宋" w:eastAsia="仿宋" w:cs="Times New Roman"/>
          <w:sz w:val="32"/>
          <w:szCs w:val="32"/>
        </w:rPr>
        <w:t>作出行政许可决定后，通过电话或网站公示方式告知服务对象，并通过现场领取或邮政快递方式将结果送达。</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十四、咨询电话</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rPr>
          <w:rFonts w:hint="eastAsia" w:ascii="仿宋_GB2312" w:hAnsi="仿宋_GB2312" w:eastAsia="仿宋_GB2312" w:cs="仿宋_GB2312"/>
          <w:b w:val="0"/>
          <w:bCs w:val="0"/>
          <w:kern w:val="2"/>
          <w:sz w:val="32"/>
          <w:szCs w:val="32"/>
          <w:lang w:val="en-US" w:eastAsia="zh-CN" w:bidi="ar-SA"/>
        </w:rPr>
      </w:pPr>
      <w:r>
        <w:rPr>
          <w:rFonts w:hint="eastAsia" w:ascii="仿宋" w:hAnsi="仿宋" w:eastAsia="仿宋" w:cs="仿宋"/>
          <w:sz w:val="32"/>
          <w:szCs w:val="32"/>
          <w:lang w:val="en-US" w:eastAsia="zh-CN"/>
        </w:rPr>
        <w:t>0731-</w:t>
      </w:r>
      <w:r>
        <w:rPr>
          <w:rFonts w:hint="eastAsia" w:ascii="仿宋_GB2312" w:hAnsi="仿宋_GB2312" w:eastAsia="仿宋_GB2312" w:cs="仿宋_GB2312"/>
          <w:b w:val="0"/>
          <w:bCs w:val="0"/>
          <w:color w:val="auto"/>
          <w:kern w:val="2"/>
          <w:sz w:val="32"/>
          <w:szCs w:val="32"/>
          <w:lang w:val="en-US" w:eastAsia="zh-CN" w:bidi="ar-SA"/>
        </w:rPr>
        <w:t>28</w:t>
      </w:r>
      <w:r>
        <w:rPr>
          <w:rFonts w:hint="eastAsia" w:ascii="仿宋_GB2312" w:hAnsi="仿宋_GB2312" w:eastAsia="仿宋_GB2312" w:cs="仿宋_GB2312"/>
          <w:b w:val="0"/>
          <w:bCs w:val="0"/>
          <w:kern w:val="2"/>
          <w:sz w:val="32"/>
          <w:szCs w:val="32"/>
          <w:lang w:val="en-US" w:eastAsia="zh-CN" w:bidi="ar-SA"/>
        </w:rPr>
        <w:t>683596</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lang w:eastAsia="zh-CN"/>
        </w:rPr>
        <w:t>十五、办</w:t>
      </w:r>
      <w:r>
        <w:rPr>
          <w:rFonts w:hint="eastAsia" w:ascii="黑体" w:hAnsi="黑体" w:eastAsia="黑体" w:cs="宋体"/>
          <w:color w:val="000000"/>
          <w:kern w:val="0"/>
          <w:sz w:val="32"/>
          <w:szCs w:val="32"/>
        </w:rPr>
        <w:t>理时间</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星期一至星期五(法定节假日除外)</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冬季时间：上午：9:00-12:00</w:t>
      </w:r>
      <w:r>
        <w:rPr>
          <w:rFonts w:hint="eastAsia" w:ascii="仿宋_GB2312" w:hAnsi="仿宋_GB2312" w:eastAsia="仿宋_GB2312" w:cs="仿宋_GB2312"/>
          <w:b w:val="0"/>
          <w:bCs w:val="0"/>
          <w:kern w:val="2"/>
          <w:sz w:val="32"/>
          <w:szCs w:val="32"/>
          <w:lang w:val="en-US" w:eastAsia="zh-CN" w:bidi="ar-SA"/>
        </w:rPr>
        <w:tab/>
      </w:r>
      <w:r>
        <w:rPr>
          <w:rFonts w:hint="eastAsia" w:ascii="仿宋_GB2312" w:hAnsi="仿宋_GB2312" w:eastAsia="仿宋_GB2312" w:cs="仿宋_GB2312"/>
          <w:b w:val="0"/>
          <w:bCs w:val="0"/>
          <w:kern w:val="2"/>
          <w:sz w:val="32"/>
          <w:szCs w:val="32"/>
          <w:lang w:val="en-US" w:eastAsia="zh-CN" w:bidi="ar-SA"/>
        </w:rPr>
        <w:t>下午：13:30-17:30</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夏季时间：上午：9:00-12:00</w:t>
      </w:r>
      <w:r>
        <w:rPr>
          <w:rFonts w:hint="eastAsia" w:ascii="仿宋_GB2312" w:hAnsi="仿宋_GB2312" w:eastAsia="仿宋_GB2312" w:cs="仿宋_GB2312"/>
          <w:b w:val="0"/>
          <w:bCs w:val="0"/>
          <w:kern w:val="2"/>
          <w:sz w:val="32"/>
          <w:szCs w:val="32"/>
          <w:lang w:val="en-US" w:eastAsia="zh-CN" w:bidi="ar-SA"/>
        </w:rPr>
        <w:tab/>
      </w:r>
      <w:r>
        <w:rPr>
          <w:rFonts w:hint="eastAsia" w:ascii="仿宋_GB2312" w:hAnsi="仿宋_GB2312" w:eastAsia="仿宋_GB2312" w:cs="仿宋_GB2312"/>
          <w:b w:val="0"/>
          <w:bCs w:val="0"/>
          <w:kern w:val="2"/>
          <w:sz w:val="32"/>
          <w:szCs w:val="32"/>
          <w:lang w:val="en-US" w:eastAsia="zh-CN" w:bidi="ar-SA"/>
        </w:rPr>
        <w:t>下午：14:00-18:00</w:t>
      </w:r>
    </w:p>
    <w:p>
      <w:pPr>
        <w:rPr>
          <w:rFonts w:hint="eastAsia" w:ascii="仿宋" w:hAnsi="仿宋" w:eastAsia="仿宋" w:cs="Times New Roman"/>
          <w:sz w:val="32"/>
          <w:szCs w:val="32"/>
        </w:rPr>
      </w:pPr>
    </w:p>
    <w:p>
      <w:pPr>
        <w:rPr>
          <w:rFonts w:ascii="仿宋" w:hAnsi="仿宋" w:eastAsia="仿宋" w:cs="Times New Roman"/>
          <w:sz w:val="32"/>
          <w:szCs w:val="32"/>
        </w:rPr>
      </w:pPr>
    </w:p>
    <w:sectPr>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1CC899-F7D7-4277-916D-1B7EB88B23E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embedRegular r:id="rId2" w:fontKey="{AF7F895F-B017-43AD-826E-AEF126B167E1}"/>
  </w:font>
  <w:font w:name="方正小标宋简体">
    <w:panose1 w:val="03000509000000000000"/>
    <w:charset w:val="86"/>
    <w:family w:val="auto"/>
    <w:pitch w:val="default"/>
    <w:sig w:usb0="00000001" w:usb1="080E0000" w:usb2="00000000" w:usb3="00000000" w:csb0="00040000" w:csb1="00000000"/>
    <w:embedRegular r:id="rId3" w:fontKey="{A926BD83-0C72-4333-8E83-C5E973D55579}"/>
  </w:font>
  <w:font w:name="仿宋">
    <w:panose1 w:val="02010609060101010101"/>
    <w:charset w:val="86"/>
    <w:family w:val="modern"/>
    <w:pitch w:val="default"/>
    <w:sig w:usb0="800002BF" w:usb1="38CF7CFA" w:usb2="00000016" w:usb3="00000000" w:csb0="00040001" w:csb1="00000000"/>
    <w:embedRegular r:id="rId4" w:fontKey="{FA06053D-F51C-4D06-8719-DB3A6B1A8094}"/>
  </w:font>
  <w:font w:name="仿宋_GB2312">
    <w:panose1 w:val="02010609030101010101"/>
    <w:charset w:val="86"/>
    <w:family w:val="auto"/>
    <w:pitch w:val="default"/>
    <w:sig w:usb0="00000001" w:usb1="080E0000" w:usb2="00000000" w:usb3="00000000" w:csb0="00040000" w:csb1="00000000"/>
    <w:embedRegular r:id="rId5" w:fontKey="{84C8984B-99ED-4C15-86BE-38C425770BC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B52"/>
    <w:rsid w:val="0008020B"/>
    <w:rsid w:val="00177B33"/>
    <w:rsid w:val="002B742A"/>
    <w:rsid w:val="002F2088"/>
    <w:rsid w:val="003C1925"/>
    <w:rsid w:val="006C37B3"/>
    <w:rsid w:val="00816E5B"/>
    <w:rsid w:val="00A65468"/>
    <w:rsid w:val="00AF1612"/>
    <w:rsid w:val="00BB3C7B"/>
    <w:rsid w:val="00EA6CD2"/>
    <w:rsid w:val="00EE1CE7"/>
    <w:rsid w:val="00F92B52"/>
    <w:rsid w:val="07BC6A13"/>
    <w:rsid w:val="127574D8"/>
    <w:rsid w:val="1DB004A8"/>
    <w:rsid w:val="21310A51"/>
    <w:rsid w:val="2FD41ACB"/>
    <w:rsid w:val="31B277CB"/>
    <w:rsid w:val="614F4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标题 3 字符"/>
    <w:basedOn w:val="6"/>
    <w:link w:val="2"/>
    <w:semiHidden/>
    <w:qFormat/>
    <w:uiPriority w:val="0"/>
    <w:rPr>
      <w:rFonts w:ascii="宋体" w:hAnsi="宋体" w:eastAsia="宋体" w:cs="Times New Roman"/>
      <w:b/>
      <w:bCs/>
      <w:kern w:val="0"/>
      <w:sz w:val="27"/>
      <w:szCs w:val="2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180</Words>
  <Characters>1026</Characters>
  <Lines>8</Lines>
  <Paragraphs>2</Paragraphs>
  <TotalTime>1</TotalTime>
  <ScaleCrop>false</ScaleCrop>
  <LinksUpToDate>false</LinksUpToDate>
  <CharactersWithSpaces>1204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2021-10-13T06:06:00Z</dcterms:created>
  <dc:creator>huang yongbo</dc:creator>
  <cp:lastModifiedBy>Administrator</cp:lastModifiedBy>
  <dcterms:modified xsi:type="dcterms:W3CDTF">2021-10-29T09:16:10Z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4D2D95ED5ECD42DAACDFD1CCB3997FEE</vt:lpwstr>
  </property>
</Properties>
</file>